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11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</w:t>
      </w: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№3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 Ханты-Мансийского авто</w:t>
      </w:r>
      <w:r>
        <w:rPr>
          <w:rFonts w:ascii="Times New Roman" w:eastAsia="Times New Roman" w:hAnsi="Times New Roman" w:cs="Times New Roman"/>
        </w:rPr>
        <w:t>номного округа-Югры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№3 Ханты-Мансийского судебного района дело об административном правонарушении, возбужденное по ч.1 ст.19.5 КоАП РФ в отношении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Игоря Ивановича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9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пенсионера, </w:t>
      </w:r>
      <w:r>
        <w:rPr>
          <w:rFonts w:ascii="Times New Roman" w:eastAsia="Times New Roman" w:hAnsi="Times New Roman" w:cs="Times New Roman"/>
        </w:rPr>
        <w:t>сведений о привлечении к административной ответственности не представлено,</w:t>
      </w:r>
    </w:p>
    <w:p>
      <w:pPr>
        <w:spacing w:before="0" w:after="0"/>
        <w:ind w:firstLine="709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Вильбергер</w:t>
      </w:r>
      <w:r>
        <w:rPr>
          <w:rFonts w:ascii="Times New Roman" w:eastAsia="Times New Roman" w:hAnsi="Times New Roman" w:cs="Times New Roman"/>
        </w:rPr>
        <w:t xml:space="preserve"> И.И., находясь по месту жительства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ул.Коопе</w:t>
      </w:r>
      <w:r>
        <w:rPr>
          <w:rFonts w:ascii="Times New Roman" w:eastAsia="Times New Roman" w:hAnsi="Times New Roman" w:cs="Times New Roman"/>
        </w:rPr>
        <w:t>ративная</w:t>
      </w:r>
      <w:r>
        <w:rPr>
          <w:rFonts w:ascii="Times New Roman" w:eastAsia="Times New Roman" w:hAnsi="Times New Roman" w:cs="Times New Roman"/>
        </w:rPr>
        <w:t xml:space="preserve"> д.57 кв.5, в срок до 30</w:t>
      </w:r>
      <w:r>
        <w:rPr>
          <w:rFonts w:ascii="Times New Roman" w:eastAsia="Times New Roman" w:hAnsi="Times New Roman" w:cs="Times New Roman"/>
        </w:rPr>
        <w:t>.08.2026 не выполнил требования предписания №</w:t>
      </w:r>
      <w:r>
        <w:rPr>
          <w:rFonts w:ascii="Times New Roman" w:eastAsia="Times New Roman" w:hAnsi="Times New Roman" w:cs="Times New Roman"/>
        </w:rPr>
        <w:t>33 от 18.08.2026</w:t>
      </w:r>
      <w:r>
        <w:rPr>
          <w:rFonts w:ascii="Times New Roman" w:eastAsia="Times New Roman" w:hAnsi="Times New Roman" w:cs="Times New Roman"/>
        </w:rPr>
        <w:t xml:space="preserve"> об устранении нарушений Правил благоустройства территории города Ханты-Мансийска, утвержденных решением Думы города Ханты-Мансийска от 02.06.2014 №517-</w:t>
      </w:r>
      <w:r>
        <w:rPr>
          <w:rFonts w:ascii="Times New Roman" w:eastAsia="Times New Roman" w:hAnsi="Times New Roman" w:cs="Times New Roman"/>
        </w:rPr>
        <w:t>V</w:t>
      </w:r>
      <w:r>
        <w:rPr>
          <w:rFonts w:ascii="Times New Roman" w:eastAsia="Times New Roman" w:hAnsi="Times New Roman" w:cs="Times New Roman"/>
        </w:rPr>
        <w:t xml:space="preserve">, вынесенного должностным лицом Управления муниципального контроля Администрации города Ханты-Мансийск, а именно, не принял мер по проведению уборки </w:t>
      </w:r>
      <w:r>
        <w:rPr>
          <w:rFonts w:ascii="Times New Roman" w:eastAsia="Times New Roman" w:hAnsi="Times New Roman" w:cs="Times New Roman"/>
        </w:rPr>
        <w:t>(санитарной очистки) прилегающей территории</w:t>
      </w:r>
      <w:r>
        <w:rPr>
          <w:rFonts w:ascii="Times New Roman" w:eastAsia="Times New Roman" w:hAnsi="Times New Roman" w:cs="Times New Roman"/>
        </w:rPr>
        <w:t xml:space="preserve"> к гаражным боксам №№6,15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ул.Кооперативная</w:t>
      </w:r>
      <w:r>
        <w:rPr>
          <w:rFonts w:ascii="Times New Roman" w:eastAsia="Times New Roman" w:hAnsi="Times New Roman" w:cs="Times New Roman"/>
        </w:rPr>
        <w:t xml:space="preserve"> д.57 от строительных материалов, строительных отходов, частей транспортных средств, иного имущества, чем </w:t>
      </w:r>
      <w:r>
        <w:rPr>
          <w:rFonts w:ascii="Times New Roman" w:eastAsia="Times New Roman" w:hAnsi="Times New Roman" w:cs="Times New Roman"/>
        </w:rPr>
        <w:t>30.08.2026</w:t>
      </w:r>
      <w:r>
        <w:rPr>
          <w:rFonts w:ascii="Times New Roman" w:eastAsia="Times New Roman" w:hAnsi="Times New Roman" w:cs="Times New Roman"/>
        </w:rPr>
        <w:t xml:space="preserve"> совершил правонарушение, предусмотренное ч.1 ст.19.5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Вильбергер</w:t>
      </w:r>
      <w:r>
        <w:rPr>
          <w:rFonts w:ascii="Times New Roman" w:eastAsia="Times New Roman" w:hAnsi="Times New Roman" w:cs="Times New Roman"/>
        </w:rPr>
        <w:t xml:space="preserve"> И.И. помощью защитника не воспользовался, протокол об административном правонарушении не оспаривал, пояснил, что постепенно уберет территорию.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Выслушав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И.И., изучив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Ответственность по ч.1 ст.19.5 КоАП РФ наступает за н</w:t>
      </w:r>
      <w:r>
        <w:rPr>
          <w:rFonts w:ascii="Times New Roman" w:eastAsia="Times New Roman" w:hAnsi="Times New Roman" w:cs="Times New Roman"/>
        </w:rPr>
        <w:t>евыполнение в установленный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контроль, об устранении нарушений законодательства.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ч.ч.1,2 ст.1 Федерального закона от 31 июля 2020 г. №248-ФЗ «О государственном контроле (надзоре) и муниципальном контроле в Российской Федерации» (далее-Федеральный закон №248-ФЗ) под муниципальным контролем в Российской Федерации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Муниципальный контроль должен быть направлен на достижение общественно значимых результатов, связанных с минимизацией риска причинения вреда (ущерба) охраняемым законом ценностям, вызванного нарушениями обязательных требований.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Муниципальный контроль осуществляется в рамках полномочий органов местного самоуправления по решению вопросов местного значения (ч.6 ст.1 Федерального закона №248-ФЗ).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ч.8,9 ст.1 Федерального закона №248-ФЗ виды муниципального контроля устанавливаются федеральными законами, подлежат осуществлению при наличии в границах субъекта Российской Федерации, границах муниципального образования объектов соответствующего вида контроля.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силу п.2 ч.1 ст.6 Федерального закона №248-ФЗ к полномочиям органов местного самоуправления в области муниципального контроля является организация и осуществление муниципального контроля на территории муниципального образования.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ст.14 Федерального закона №248-ФЗ п</w:t>
      </w:r>
      <w:r>
        <w:rPr>
          <w:rFonts w:ascii="Times New Roman" w:eastAsia="Times New Roman" w:hAnsi="Times New Roman" w:cs="Times New Roman"/>
        </w:rPr>
        <w:t>ри осуществлении муниципального контроля контрольные (надзорные) мероприятия проводятся оперативно.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При определении срока исполнения контролируемым лицом решения контрольного (надзорного) органа должны учитываться такие обстоятельства, как характер нарушений обязательных требований, степень и размер вреда (ущерба), который причинен или может быть причинен охраняемым законом ценностям в результате нарушений обязательных требований.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силу положений ст.ст.15 и 16 Федерального закона №248-ФЗ</w:t>
      </w:r>
      <w:r>
        <w:rPr>
          <w:rFonts w:ascii="Times New Roman" w:eastAsia="Times New Roman" w:hAnsi="Times New Roman" w:cs="Times New Roman"/>
        </w:rPr>
        <w:t xml:space="preserve"> предметом муниципального контроля являются: соблюдение контролируемыми лицами обязательных требований, установленных нормативными правовыми актами; исполнение решений, принимаемых по результатам контрольных (надзорных) мероприятий.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Объектами муниципального контроля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Согласно ч.1 ст.26 Федерального закона №248-ФЗ определение органов местного самоуправления, наделенных полномочиями по осуществлению муниципального контроля, установление их организационной структуры, полномочий, функций,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От имени контрольного (надзорного) органа муниципальный контроль вправе осуществлять в том числе руководитель (заместитель руководителя) контрольного (надзорного) органа (п.1 ст.27 Федерального закона №248-ФЗ).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ч.3 ст.56 Федерального закона №248-ФЗ</w:t>
      </w:r>
      <w:r>
        <w:rPr>
          <w:rFonts w:ascii="Times New Roman" w:eastAsia="Times New Roman" w:hAnsi="Times New Roman" w:cs="Times New Roman"/>
        </w:rPr>
        <w:t xml:space="preserve"> без взаимодействия с контролируемым лицом, в том числе, проводится выездное обследование.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ст.75 Федерального закона №248-ФЗ </w:t>
      </w:r>
      <w:r>
        <w:rPr>
          <w:rFonts w:ascii="Times New Roman" w:eastAsia="Times New Roman" w:hAnsi="Times New Roman" w:cs="Times New Roman"/>
        </w:rPr>
        <w:t>под выездным обследованием в целях настоящего Федерального закона понимается контрольное (надзорное) мероприятие, проводимое в целях оценки соблюдения контролируемыми лицами обязательных требований.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Выездное обследование проводится без информирования контролируемого лица.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случае выявления при проведении контрольного (надзорного) мероприятия нарушений обязательных требований контролируемым лицом контрольный (надзорный) орган в пределах полномочий, предусмотренных законодательством Российской Федерации, обязан выдать после оформления акта контрольного (надзорного) мероприятия контролируемому лицу предписание об устранении выявленных нарушений с указанием разумных сроков их устранения (п.1 ч.2 ст.90 Федерального закона №248-ФЗ).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Решением Думы Ханты-Мансийского автономного округа-Югры №528-</w:t>
      </w:r>
      <w:r>
        <w:rPr>
          <w:rFonts w:ascii="Times New Roman" w:eastAsia="Times New Roman" w:hAnsi="Times New Roman" w:cs="Times New Roman"/>
        </w:rPr>
        <w:t>VI</w:t>
      </w:r>
      <w:r>
        <w:rPr>
          <w:rFonts w:ascii="Times New Roman" w:eastAsia="Times New Roman" w:hAnsi="Times New Roman" w:cs="Times New Roman"/>
        </w:rPr>
        <w:t xml:space="preserve"> РД, принятым 16.09.2021 утверждено Положение о муниципальном контроле в сфере благоустройства на территории города Ханты-Мансийска (далее-Положение о муниципальном контроле).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Положением о муниципальном контроле </w:t>
      </w:r>
      <w:r>
        <w:rPr>
          <w:rFonts w:ascii="Times New Roman" w:eastAsia="Times New Roman" w:hAnsi="Times New Roman" w:cs="Times New Roman"/>
        </w:rPr>
        <w:t xml:space="preserve">Муниципальный контроль в сфере благоустройства на территории города Ханты-Мансийска осуществляется </w:t>
      </w:r>
      <w:r>
        <w:rPr>
          <w:rFonts w:ascii="Times New Roman" w:eastAsia="Times New Roman" w:hAnsi="Times New Roman" w:cs="Times New Roman"/>
        </w:rPr>
        <w:t>Администрацией города Ханты-Мансийска в лице управления муниципального контроля Администрации города Ханты-Мансийска.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Должностными лицами, уполномоченными на осуществление муниципального контроля являются сотрудники управления муниципального контроля Администрации города Ханты-Мансийска.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Под контролируемыми лицами при осуществлении муниципального контроля в соответствии со статьей 31 Федерального закона №248-ФЗ, понимаются граждане и организации, в том числе индивидуальные предприниматели, деятельность, действия или </w:t>
      </w:r>
      <w:r>
        <w:rPr>
          <w:rFonts w:ascii="Times New Roman" w:eastAsia="Times New Roman" w:hAnsi="Times New Roman" w:cs="Times New Roman"/>
        </w:rPr>
        <w:t>результаты деятельности</w:t>
      </w:r>
      <w:r>
        <w:rPr>
          <w:rFonts w:ascii="Times New Roman" w:eastAsia="Times New Roman" w:hAnsi="Times New Roman" w:cs="Times New Roman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</w:t>
      </w:r>
      <w:r>
        <w:rPr>
          <w:rFonts w:ascii="Times New Roman" w:eastAsia="Times New Roman" w:hAnsi="Times New Roman" w:cs="Times New Roman"/>
        </w:rPr>
        <w:t>п.«</w:t>
      </w:r>
      <w:r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</w:rPr>
        <w:t>» ч.1 ст.74 Правил благоустройства собственникам и (или) лицам, проживающим в многоквартирных жилых домах запрещается складировать и хранить на прилегающих территориях строительные материалы, строительный мусор, оборудование, грунт, уголь, дрова, органические удобрения, части транспортных средств, сельскохозяйственную технику, маломерные суда и самоходные машины, сено, разукомплектованные транспортные средства и иное имущество.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Из материалов дела следует, что по результатам контрольного мероприятия в адрес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 должностным лицом муниципального контроля в сфере благоустройства и муниципального контроля на автомобильном транспорте и в дорожном хозяйстве Управления муниципального контроля Администрации города Ханты-Мансийска вынесено предписание №</w:t>
      </w:r>
      <w:r>
        <w:rPr>
          <w:rFonts w:ascii="Times New Roman" w:eastAsia="Times New Roman" w:hAnsi="Times New Roman" w:cs="Times New Roman"/>
        </w:rPr>
        <w:t>33 от 18.08.2026</w:t>
      </w:r>
      <w:r>
        <w:rPr>
          <w:rFonts w:ascii="Times New Roman" w:eastAsia="Times New Roman" w:hAnsi="Times New Roman" w:cs="Times New Roman"/>
        </w:rPr>
        <w:t xml:space="preserve">, в соответствии с которым </w:t>
      </w:r>
      <w:r>
        <w:rPr>
          <w:rFonts w:ascii="Times New Roman" w:eastAsia="Times New Roman" w:hAnsi="Times New Roman" w:cs="Times New Roman"/>
        </w:rPr>
        <w:t>Вильбергеру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следовало в </w:t>
      </w:r>
      <w:r>
        <w:rPr>
          <w:rFonts w:ascii="Times New Roman" w:eastAsia="Times New Roman" w:hAnsi="Times New Roman" w:cs="Times New Roman"/>
        </w:rPr>
        <w:t>срок до 30</w:t>
      </w:r>
      <w:r>
        <w:rPr>
          <w:rFonts w:ascii="Times New Roman" w:eastAsia="Times New Roman" w:hAnsi="Times New Roman" w:cs="Times New Roman"/>
        </w:rPr>
        <w:t xml:space="preserve">.08.2026 </w:t>
      </w:r>
      <w:r>
        <w:rPr>
          <w:rFonts w:ascii="Times New Roman" w:eastAsia="Times New Roman" w:hAnsi="Times New Roman" w:cs="Times New Roman"/>
        </w:rPr>
        <w:t xml:space="preserve">провести уборку </w:t>
      </w:r>
      <w:r>
        <w:rPr>
          <w:rFonts w:ascii="Times New Roman" w:eastAsia="Times New Roman" w:hAnsi="Times New Roman" w:cs="Times New Roman"/>
        </w:rPr>
        <w:t xml:space="preserve">уборки (санитарной очистки) прилегающих территорий к гаражным боксам №№6,15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ул.Кооперативная</w:t>
      </w:r>
      <w:r>
        <w:rPr>
          <w:rFonts w:ascii="Times New Roman" w:eastAsia="Times New Roman" w:hAnsi="Times New Roman" w:cs="Times New Roman"/>
        </w:rPr>
        <w:t xml:space="preserve"> д.57 от строительных материалов, строительных отходов, частей транспортных средств, иного имущества.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Предписание №</w:t>
      </w:r>
      <w:r>
        <w:rPr>
          <w:rFonts w:ascii="Times New Roman" w:eastAsia="Times New Roman" w:hAnsi="Times New Roman" w:cs="Times New Roman"/>
        </w:rPr>
        <w:t xml:space="preserve">33 </w:t>
      </w:r>
      <w:r>
        <w:rPr>
          <w:rFonts w:ascii="Times New Roman" w:eastAsia="Times New Roman" w:hAnsi="Times New Roman" w:cs="Times New Roman"/>
        </w:rPr>
        <w:t xml:space="preserve">получено </w:t>
      </w:r>
      <w:r>
        <w:rPr>
          <w:rFonts w:ascii="Times New Roman" w:eastAsia="Times New Roman" w:hAnsi="Times New Roman" w:cs="Times New Roman"/>
        </w:rPr>
        <w:t>Вильбергером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18.08</w:t>
      </w:r>
      <w:r>
        <w:rPr>
          <w:rFonts w:ascii="Times New Roman" w:eastAsia="Times New Roman" w:hAnsi="Times New Roman" w:cs="Times New Roman"/>
        </w:rPr>
        <w:t>.2026.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По результатам проверки исполнения предписания №</w:t>
      </w:r>
      <w:r>
        <w:rPr>
          <w:rFonts w:ascii="Times New Roman" w:eastAsia="Times New Roman" w:hAnsi="Times New Roman" w:cs="Times New Roman"/>
        </w:rPr>
        <w:t>33 от 18.08.2026</w:t>
      </w:r>
      <w:r>
        <w:rPr>
          <w:rFonts w:ascii="Times New Roman" w:eastAsia="Times New Roman" w:hAnsi="Times New Roman" w:cs="Times New Roman"/>
        </w:rPr>
        <w:t xml:space="preserve"> установлено</w:t>
      </w:r>
      <w:r>
        <w:rPr>
          <w:rFonts w:ascii="Times New Roman" w:eastAsia="Times New Roman" w:hAnsi="Times New Roman" w:cs="Times New Roman"/>
        </w:rPr>
        <w:t xml:space="preserve">, что требования предписания не исполнены, в ходе выездного обследования, проведенного </w:t>
      </w:r>
      <w:r>
        <w:rPr>
          <w:rFonts w:ascii="Times New Roman" w:eastAsia="Times New Roman" w:hAnsi="Times New Roman" w:cs="Times New Roman"/>
        </w:rPr>
        <w:t>01.09.2026</w:t>
      </w:r>
      <w:r>
        <w:rPr>
          <w:rFonts w:ascii="Times New Roman" w:eastAsia="Times New Roman" w:hAnsi="Times New Roman" w:cs="Times New Roman"/>
        </w:rPr>
        <w:t xml:space="preserve"> выявлен факт размещения строительных материалов, строительных отходов, части транспортных средств, и иного личного имущества </w:t>
      </w:r>
      <w:r>
        <w:rPr>
          <w:rFonts w:ascii="Times New Roman" w:eastAsia="Times New Roman" w:hAnsi="Times New Roman" w:cs="Times New Roman"/>
        </w:rPr>
        <w:t xml:space="preserve">на прилегающих территориях к гаражным бокса №№6, 15 (земельного участка, государственная собственность на который не разграничена и находится в ведении города Ханты-Мансийска)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ул.Кооперативная</w:t>
      </w:r>
      <w:r>
        <w:rPr>
          <w:rFonts w:ascii="Times New Roman" w:eastAsia="Times New Roman" w:hAnsi="Times New Roman" w:cs="Times New Roman"/>
        </w:rPr>
        <w:t xml:space="preserve"> д.57.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У</w:t>
      </w:r>
      <w:r>
        <w:rPr>
          <w:rFonts w:ascii="Times New Roman" w:eastAsia="Times New Roman" w:hAnsi="Times New Roman" w:cs="Times New Roman"/>
        </w:rPr>
        <w:t xml:space="preserve">казанные обстоятельства подтверждаются исследованными судом материалами дела, а именно: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-протоколом об ад</w:t>
      </w: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инистративном правонарушении №12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24.08.2026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акта выездного обследования №</w:t>
      </w:r>
      <w:r>
        <w:rPr>
          <w:rFonts w:ascii="Times New Roman" w:eastAsia="Times New Roman" w:hAnsi="Times New Roman" w:cs="Times New Roman"/>
        </w:rPr>
        <w:t>271 от 01.09.2026</w:t>
      </w:r>
      <w:r>
        <w:rPr>
          <w:rFonts w:ascii="Times New Roman" w:eastAsia="Times New Roman" w:hAnsi="Times New Roman" w:cs="Times New Roman"/>
        </w:rPr>
        <w:t>, согласно которому установлено, что предписание №</w:t>
      </w:r>
      <w:r>
        <w:rPr>
          <w:rFonts w:ascii="Times New Roman" w:eastAsia="Times New Roman" w:hAnsi="Times New Roman" w:cs="Times New Roman"/>
        </w:rPr>
        <w:t>33 от 18.08.2026</w:t>
      </w:r>
      <w:r>
        <w:rPr>
          <w:rFonts w:ascii="Times New Roman" w:eastAsia="Times New Roman" w:hAnsi="Times New Roman" w:cs="Times New Roman"/>
        </w:rPr>
        <w:t xml:space="preserve"> не исполнено;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-копией протокола осмотра от </w:t>
      </w:r>
      <w:r>
        <w:rPr>
          <w:rFonts w:ascii="Times New Roman" w:eastAsia="Times New Roman" w:hAnsi="Times New Roman" w:cs="Times New Roman"/>
        </w:rPr>
        <w:t>01.09.2026</w:t>
      </w:r>
      <w:r>
        <w:rPr>
          <w:rFonts w:ascii="Times New Roman" w:eastAsia="Times New Roman" w:hAnsi="Times New Roman" w:cs="Times New Roman"/>
        </w:rPr>
        <w:t xml:space="preserve"> с </w:t>
      </w:r>
      <w:r>
        <w:rPr>
          <w:rFonts w:ascii="Times New Roman" w:eastAsia="Times New Roman" w:hAnsi="Times New Roman" w:cs="Times New Roman"/>
        </w:rPr>
        <w:t>фототаблицей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предписания №</w:t>
      </w:r>
      <w:r>
        <w:rPr>
          <w:rFonts w:ascii="Times New Roman" w:eastAsia="Times New Roman" w:hAnsi="Times New Roman" w:cs="Times New Roman"/>
        </w:rPr>
        <w:t>33 от 18.08.2026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-копией </w:t>
      </w:r>
      <w:r>
        <w:rPr>
          <w:rFonts w:ascii="Times New Roman" w:eastAsia="Times New Roman" w:hAnsi="Times New Roman" w:cs="Times New Roman"/>
        </w:rPr>
        <w:t>акта выездного обследования №263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18.08.2026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-протоколом осмотра от </w:t>
      </w:r>
      <w:r>
        <w:rPr>
          <w:rFonts w:ascii="Times New Roman" w:eastAsia="Times New Roman" w:hAnsi="Times New Roman" w:cs="Times New Roman"/>
        </w:rPr>
        <w:t>18.08.2026</w:t>
      </w:r>
      <w:r>
        <w:rPr>
          <w:rFonts w:ascii="Times New Roman" w:eastAsia="Times New Roman" w:hAnsi="Times New Roman" w:cs="Times New Roman"/>
        </w:rPr>
        <w:t xml:space="preserve"> с </w:t>
      </w:r>
      <w:r>
        <w:rPr>
          <w:rFonts w:ascii="Times New Roman" w:eastAsia="Times New Roman" w:hAnsi="Times New Roman" w:cs="Times New Roman"/>
        </w:rPr>
        <w:t>фототаблицей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-копией Выписки из Единого государственного реестра недвижимости об основных характеристиках и зарегистрированных правах на объект нед</w:t>
      </w:r>
      <w:r>
        <w:rPr>
          <w:rFonts w:ascii="Times New Roman" w:eastAsia="Times New Roman" w:hAnsi="Times New Roman" w:cs="Times New Roman"/>
        </w:rPr>
        <w:t>вижимости в отношении земельного участка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с кадастровым</w:t>
      </w:r>
      <w:r>
        <w:rPr>
          <w:rFonts w:ascii="Times New Roman" w:eastAsia="Times New Roman" w:hAnsi="Times New Roman" w:cs="Times New Roman"/>
        </w:rPr>
        <w:t xml:space="preserve"> номером </w:t>
      </w:r>
      <w:r>
        <w:rPr>
          <w:rFonts w:ascii="Times New Roman" w:eastAsia="Times New Roman" w:hAnsi="Times New Roman" w:cs="Times New Roman"/>
        </w:rPr>
        <w:t>86:12:</w:t>
      </w:r>
      <w:r>
        <w:rPr>
          <w:rFonts w:ascii="Times New Roman" w:eastAsia="Times New Roman" w:hAnsi="Times New Roman" w:cs="Times New Roman"/>
        </w:rPr>
        <w:t>0201001.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-копией коллективной жалобы от жителей МКД по </w:t>
      </w:r>
      <w:r>
        <w:rPr>
          <w:rFonts w:ascii="Times New Roman" w:eastAsia="Times New Roman" w:hAnsi="Times New Roman" w:cs="Times New Roman"/>
        </w:rPr>
        <w:t>ул.Кооперативная</w:t>
      </w:r>
      <w:r>
        <w:rPr>
          <w:rFonts w:ascii="Times New Roman" w:eastAsia="Times New Roman" w:hAnsi="Times New Roman" w:cs="Times New Roman"/>
        </w:rPr>
        <w:t xml:space="preserve"> д.57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совокупности доказательств, исследованных в судебном заседании, мировой судья приходит к выводу о доказанности вины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в невыполнении в установленный срок законного предписания должностного лица, осуществляющего муниципальный контроль об устранении нарушений законодательства.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Законность предписания заключается в том, оно выдано тем органом (должностным лицом), в компетенцию которого входит осуществление муниципального контроля в сфере благоустройства.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 изложенных выше нормативно-правовых актов и материалов, приложенных к протоколу по делу об административном правонарушении, следует, что предписание муниципального контроля №</w:t>
      </w:r>
      <w:r>
        <w:rPr>
          <w:rFonts w:ascii="Times New Roman" w:eastAsia="Times New Roman" w:hAnsi="Times New Roman" w:cs="Times New Roman"/>
        </w:rPr>
        <w:t>33 от 18.08.2026</w:t>
      </w:r>
      <w:r>
        <w:rPr>
          <w:rFonts w:ascii="Times New Roman" w:eastAsia="Times New Roman" w:hAnsi="Times New Roman" w:cs="Times New Roman"/>
        </w:rPr>
        <w:t xml:space="preserve"> вынесено уполномоченным на то должностным лицом Управления муниципального контроля Администрации города Ханты-Мансийска, в пределах своей компетенции, в адрес лица, уполномоченного устранить допущенные нарушения, с соблюдением порядка его вынесения, в предписании четко и ясно сформулированы конкретные действия, которые необходимо совершить исполнителю, правомерно установлен срок его исполнения, оно является доступным для понимания и исполнимым, в установленном законом порядке данное предписание не обжаловалось, не признано незаконным и не отменено.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Надлежащих доказательств, подтверждающих, что после получения предписания </w:t>
      </w:r>
      <w:r>
        <w:rPr>
          <w:rFonts w:ascii="Times New Roman" w:eastAsia="Times New Roman" w:hAnsi="Times New Roman" w:cs="Times New Roman"/>
        </w:rPr>
        <w:t>Вильбергер</w:t>
      </w:r>
      <w:r>
        <w:rPr>
          <w:rFonts w:ascii="Times New Roman" w:eastAsia="Times New Roman" w:hAnsi="Times New Roman" w:cs="Times New Roman"/>
        </w:rPr>
        <w:t xml:space="preserve"> И.И. принял меры для надлежащего исполнения предписания по устранению нарушений законодательства, суду не представлено.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Оснований для признания правонарушения малозначительным не имеется, поскольку </w:t>
      </w:r>
      <w:r>
        <w:rPr>
          <w:rFonts w:ascii="Times New Roman" w:eastAsia="Times New Roman" w:hAnsi="Times New Roman" w:cs="Times New Roman"/>
        </w:rPr>
        <w:t>невыполнение предписания в срок создает влечет нарушение санитарно-эпидемиологического благополучия окружающей природной среды.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</w:t>
      </w:r>
      <w:hyperlink r:id="rId4" w:anchor="/document/12125267/entry/2101" w:history="1">
        <w:r>
          <w:rPr>
            <w:rFonts w:ascii="Times New Roman" w:eastAsia="Times New Roman" w:hAnsi="Times New Roman" w:cs="Times New Roman"/>
            <w:color w:val="0000EE"/>
          </w:rPr>
          <w:t>ч.1 ст.2.1</w:t>
        </w:r>
      </w:hyperlink>
      <w:r>
        <w:rPr>
          <w:rFonts w:ascii="Times New Roman" w:eastAsia="Times New Roman" w:hAnsi="Times New Roman" w:cs="Times New Roman"/>
        </w:rPr>
        <w:t xml:space="preserve"> КоАП РФ административным правонарушением признается противоправное, виновное действие (бездействие) физического или юридического лица, за которое </w:t>
      </w:r>
      <w:hyperlink r:id="rId4" w:anchor="/document/12125267/entry/0" w:history="1">
        <w:r>
          <w:rPr>
            <w:rFonts w:ascii="Times New Roman" w:eastAsia="Times New Roman" w:hAnsi="Times New Roman" w:cs="Times New Roman"/>
            <w:color w:val="0000EE"/>
          </w:rPr>
          <w:t>настоящим</w:t>
        </w:r>
        <w:r>
          <w:rPr>
            <w:rFonts w:ascii="Times New Roman" w:eastAsia="Times New Roman" w:hAnsi="Times New Roman" w:cs="Times New Roman"/>
            <w:i/>
            <w:iCs/>
            <w:color w:val="0000EE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</w:rPr>
          <w:t>Кодексом</w:t>
        </w:r>
      </w:hyperlink>
      <w:r>
        <w:rPr>
          <w:rFonts w:ascii="Times New Roman" w:eastAsia="Times New Roman" w:hAnsi="Times New Roman" w:cs="Times New Roman"/>
        </w:rPr>
        <w:t xml:space="preserve"> или законами субъектов Российской Федерации об административных правонарушениях установлена административная ответственность.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Оценив представленные доказательства в их совокупности, суд считает установленным, что в рассматриваемом случае </w:t>
      </w:r>
      <w:r>
        <w:rPr>
          <w:rFonts w:ascii="Times New Roman" w:eastAsia="Times New Roman" w:hAnsi="Times New Roman" w:cs="Times New Roman"/>
        </w:rPr>
        <w:t>Вильбергером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не были приняты меры к исполнению требований предписания органа муниципального контроля.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ст.19.5 КоАП РФ - </w:t>
      </w:r>
      <w:r>
        <w:rPr>
          <w:rFonts w:ascii="Times New Roman" w:eastAsia="Times New Roman" w:hAnsi="Times New Roman" w:cs="Times New Roman"/>
        </w:rPr>
        <w:t>невыполнение в установленный срок законного предписания должностного лица, осуществляющего муниципальный контроль об устранении нарушений законодательства.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</w:t>
      </w:r>
      <w:r>
        <w:rPr>
          <w:rFonts w:ascii="Times New Roman" w:eastAsia="Times New Roman" w:hAnsi="Times New Roman" w:cs="Times New Roman"/>
        </w:rPr>
        <w:t>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Правонарушение совершено против порядка управления, сведений о привлечении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И.И.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не представлено.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Смягчающим административную ответственность обстоятельством является признание вины в совершенном правонарушения, отягчающих административную ответственность обстоятельств 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709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Вильбергера</w:t>
      </w:r>
      <w:r>
        <w:rPr>
          <w:rFonts w:ascii="Times New Roman" w:eastAsia="Times New Roman" w:hAnsi="Times New Roman" w:cs="Times New Roman"/>
        </w:rPr>
        <w:t xml:space="preserve"> Игоря Ивановича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</w:t>
      </w:r>
      <w:r>
        <w:rPr>
          <w:rFonts w:ascii="Times New Roman" w:eastAsia="Times New Roman" w:hAnsi="Times New Roman" w:cs="Times New Roman"/>
        </w:rPr>
        <w:t xml:space="preserve"> ст.19.5 КоАП РФ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штрафа в размере 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00 (</w:t>
      </w:r>
      <w:r>
        <w:rPr>
          <w:rFonts w:ascii="Times New Roman" w:eastAsia="Times New Roman" w:hAnsi="Times New Roman" w:cs="Times New Roman"/>
        </w:rPr>
        <w:t>триста</w:t>
      </w:r>
      <w:r>
        <w:rPr>
          <w:rFonts w:ascii="Times New Roman" w:eastAsia="Times New Roman" w:hAnsi="Times New Roman" w:cs="Times New Roman"/>
        </w:rPr>
        <w:t xml:space="preserve">) рублей.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должен быть уплачен лицом, привлеченным к административной ответственности в полном размере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орган, должностное лицо, вынесшие постановление, направляют в </w:t>
      </w:r>
      <w:r>
        <w:rPr>
          <w:rFonts w:ascii="Times New Roman" w:eastAsia="Times New Roman" w:hAnsi="Times New Roman" w:cs="Times New Roman"/>
        </w:rPr>
        <w:t xml:space="preserve">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Получатель штрафа: УФК по Ханты-Мансийскому автономному округу-Югре (Администрация города Ханты-Мансийска, 04873031560). ИНН 8601003378 КПП 860101001, Казначейский счет 031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006 43 0000000 18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 xml:space="preserve">700. Банк получателя: РКЦ Ханты-Мансийск//УФК по Ханты-Мансийскому автономному округу-Югре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>. ЕКС: 401 02810245370000007, БИК: 00762163, КБК: 040</w:t>
      </w:r>
      <w:r>
        <w:rPr>
          <w:rFonts w:ascii="Times New Roman" w:eastAsia="Times New Roman" w:hAnsi="Times New Roman" w:cs="Times New Roman"/>
        </w:rPr>
        <w:t> </w:t>
      </w:r>
      <w:r>
        <w:rPr>
          <w:rFonts w:ascii="Times New Roman" w:eastAsia="Times New Roman" w:hAnsi="Times New Roman" w:cs="Times New Roman"/>
        </w:rPr>
        <w:t>116 01194 01 0000 140 ОКТМО 71871000 УИН: 0319085402</w:t>
      </w:r>
      <w:r>
        <w:rPr>
          <w:rFonts w:ascii="Times New Roman" w:eastAsia="Times New Roman" w:hAnsi="Times New Roman" w:cs="Times New Roman"/>
        </w:rPr>
        <w:t>608000000001722</w:t>
      </w:r>
    </w:p>
    <w:p>
      <w:pPr>
        <w:widowControl w:val="0"/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его копии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>Ю.Б.Миненко</w:t>
      </w:r>
    </w:p>
    <w:p>
      <w:pPr>
        <w:spacing w:before="0" w:after="0"/>
        <w:ind w:firstLine="709"/>
        <w:jc w:val="both"/>
      </w:pPr>
    </w:p>
    <w:sectPr>
      <w:headerReference w:type="default" r:id="rId7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023963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9rplc-7">
    <w:name w:val="cat-UserDefined grp-29 rplc-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arbitr.garant.ru/" TargetMode="External" /><Relationship Id="rId5" Type="http://schemas.openxmlformats.org/officeDocument/2006/relationships/hyperlink" Target="file:///J:\judge_3\&#1040;&#1044;&#1052;&#1048;&#1053;&#1048;&#1057;&#1058;&#1056;&#1040;&#1058;&#1048;&#1042;&#1050;&#1040;\10.01.2014\8093%20&#1095;&#1077;&#1088;&#1085;&#1086;&#1074;%2020.25.doc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header" Target="head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846A1-C69B-49A0-B87C-98A8D086EE2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